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E43B76">
      <w:pPr>
        <w:rPr>
          <w:sz w:val="22"/>
          <w:lang w:val="nl-NL"/>
        </w:rPr>
      </w:pPr>
      <w:r>
        <w:rPr>
          <w:sz w:val="22"/>
          <w:lang w:val="nl-NL"/>
        </w:rPr>
        <w:t>Bazel</w:t>
      </w:r>
      <w:r w:rsidR="00BE0347">
        <w:rPr>
          <w:sz w:val="22"/>
          <w:lang w:val="nl-NL"/>
        </w:rPr>
        <w:t xml:space="preserve">, </w:t>
      </w:r>
      <w:r>
        <w:rPr>
          <w:sz w:val="22"/>
          <w:lang w:val="nl-NL"/>
        </w:rPr>
        <w:t>30</w:t>
      </w:r>
      <w:r w:rsidR="005529B9">
        <w:rPr>
          <w:sz w:val="22"/>
          <w:lang w:val="nl-NL"/>
        </w:rPr>
        <w:t xml:space="preserve"> </w:t>
      </w:r>
      <w:r w:rsidR="0051713D">
        <w:rPr>
          <w:sz w:val="22"/>
          <w:lang w:val="nl-NL"/>
        </w:rPr>
        <w:t>j</w:t>
      </w:r>
      <w:r w:rsidR="00582F0E">
        <w:rPr>
          <w:sz w:val="22"/>
          <w:lang w:val="nl-NL"/>
        </w:rPr>
        <w:t>uni</w:t>
      </w:r>
      <w:r w:rsidR="00BE0347">
        <w:rPr>
          <w:sz w:val="22"/>
          <w:lang w:val="nl-NL"/>
        </w:rPr>
        <w:t xml:space="preserve"> 20</w:t>
      </w:r>
      <w:r w:rsidR="00185169">
        <w:rPr>
          <w:sz w:val="22"/>
          <w:lang w:val="nl-NL"/>
        </w:rPr>
        <w:t>1</w:t>
      </w:r>
      <w:r w:rsidR="00B01220">
        <w:rPr>
          <w:sz w:val="22"/>
          <w:lang w:val="nl-NL"/>
        </w:rPr>
        <w:t>4</w:t>
      </w:r>
    </w:p>
    <w:p w:rsidR="00BE0347" w:rsidRDefault="00BE0347">
      <w:pPr>
        <w:rPr>
          <w:sz w:val="22"/>
          <w:lang w:val="nl-NL"/>
        </w:rPr>
      </w:pPr>
    </w:p>
    <w:p w:rsidR="00BE0347" w:rsidRDefault="00BE0347">
      <w:pPr>
        <w:rPr>
          <w:sz w:val="22"/>
          <w:lang w:val="nl-NL"/>
        </w:rPr>
      </w:pPr>
      <w:r>
        <w:rPr>
          <w:sz w:val="22"/>
          <w:u w:val="single"/>
          <w:lang w:val="nl-NL"/>
        </w:rPr>
        <w:t>Aanwezig:</w:t>
      </w:r>
      <w:r>
        <w:rPr>
          <w:sz w:val="22"/>
          <w:lang w:val="nl-NL"/>
        </w:rPr>
        <w:t xml:space="preserve"> </w:t>
      </w:r>
      <w:r>
        <w:rPr>
          <w:sz w:val="22"/>
          <w:lang w:val="nl-NL"/>
        </w:rPr>
        <w:tab/>
        <w:t>René Lehnherr, voorzitter</w:t>
      </w:r>
    </w:p>
    <w:p w:rsidR="00BE0347" w:rsidRDefault="00BE0347">
      <w:pPr>
        <w:rPr>
          <w:sz w:val="22"/>
          <w:lang w:val="nl-NL"/>
        </w:rPr>
      </w:pPr>
      <w:r>
        <w:rPr>
          <w:sz w:val="22"/>
          <w:lang w:val="nl-NL"/>
        </w:rPr>
        <w:tab/>
      </w:r>
      <w:r>
        <w:rPr>
          <w:sz w:val="22"/>
          <w:lang w:val="nl-NL"/>
        </w:rPr>
        <w:tab/>
        <w:t>Caroline Meijers, secretaris</w:t>
      </w:r>
    </w:p>
    <w:p w:rsidR="00BE0347" w:rsidRDefault="00BE0347">
      <w:pPr>
        <w:rPr>
          <w:sz w:val="22"/>
          <w:lang w:val="nl-NL"/>
        </w:rPr>
      </w:pPr>
      <w:r>
        <w:rPr>
          <w:sz w:val="22"/>
          <w:lang w:val="nl-NL"/>
        </w:rPr>
        <w:tab/>
      </w:r>
      <w:r>
        <w:rPr>
          <w:sz w:val="22"/>
          <w:lang w:val="nl-NL"/>
        </w:rPr>
        <w:tab/>
        <w:t>Ieke Dekker,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0B4E5B" w:rsidRDefault="00B01220" w:rsidP="000B4E5B">
      <w:pPr>
        <w:numPr>
          <w:ilvl w:val="0"/>
          <w:numId w:val="1"/>
        </w:numPr>
        <w:rPr>
          <w:sz w:val="22"/>
          <w:lang w:val="nl-NL"/>
        </w:rPr>
      </w:pPr>
      <w:r>
        <w:rPr>
          <w:sz w:val="22"/>
          <w:lang w:val="nl-NL"/>
        </w:rPr>
        <w:t>Colombië-campagne</w:t>
      </w:r>
    </w:p>
    <w:p w:rsidR="00893CD5" w:rsidRDefault="00716D57">
      <w:pPr>
        <w:numPr>
          <w:ilvl w:val="0"/>
          <w:numId w:val="1"/>
        </w:numPr>
        <w:rPr>
          <w:sz w:val="22"/>
          <w:lang w:val="nl-NL"/>
        </w:rPr>
      </w:pPr>
      <w:r>
        <w:rPr>
          <w:sz w:val="22"/>
          <w:lang w:val="nl-NL"/>
        </w:rPr>
        <w:t>Falea</w:t>
      </w:r>
    </w:p>
    <w:p w:rsidR="00CF6B1A" w:rsidRDefault="00CF6B1A">
      <w:pPr>
        <w:numPr>
          <w:ilvl w:val="0"/>
          <w:numId w:val="1"/>
        </w:numPr>
        <w:rPr>
          <w:sz w:val="22"/>
          <w:lang w:val="nl-NL"/>
        </w:rPr>
      </w:pPr>
      <w:r>
        <w:rPr>
          <w:sz w:val="22"/>
          <w:lang w:val="nl-NL"/>
        </w:rPr>
        <w:t>March against Monsanto</w:t>
      </w:r>
    </w:p>
    <w:p w:rsidR="00B657C4" w:rsidRDefault="00B657C4">
      <w:pPr>
        <w:numPr>
          <w:ilvl w:val="0"/>
          <w:numId w:val="1"/>
        </w:numPr>
        <w:rPr>
          <w:sz w:val="22"/>
          <w:lang w:val="nl-NL"/>
        </w:rPr>
      </w:pPr>
      <w:r>
        <w:rPr>
          <w:sz w:val="22"/>
          <w:lang w:val="nl-NL"/>
        </w:rPr>
        <w:t xml:space="preserve">Aanvraag </w:t>
      </w:r>
      <w:r w:rsidR="00CF6B1A">
        <w:rPr>
          <w:sz w:val="22"/>
          <w:lang w:val="nl-NL"/>
        </w:rPr>
        <w:t>Verein Pro Longo maï</w:t>
      </w:r>
    </w:p>
    <w:p w:rsidR="00BE0347" w:rsidRDefault="00BE0347">
      <w:pPr>
        <w:rPr>
          <w:sz w:val="22"/>
          <w:lang w:val="nl-NL"/>
        </w:rPr>
      </w:pPr>
    </w:p>
    <w:p w:rsidR="00BE0347" w:rsidRDefault="00BE0347">
      <w:pPr>
        <w:rPr>
          <w:sz w:val="22"/>
          <w:u w:val="single"/>
          <w:lang w:val="nl-NL"/>
        </w:rPr>
      </w:pPr>
      <w:r>
        <w:rPr>
          <w:sz w:val="22"/>
          <w:u w:val="single"/>
          <w:lang w:val="nl-NL"/>
        </w:rPr>
        <w:t>Bespreking:</w:t>
      </w:r>
    </w:p>
    <w:p w:rsidR="008E7E30" w:rsidRPr="00B01220" w:rsidRDefault="00495D3B" w:rsidP="00224C8B">
      <w:pPr>
        <w:numPr>
          <w:ilvl w:val="0"/>
          <w:numId w:val="2"/>
        </w:numPr>
        <w:rPr>
          <w:sz w:val="22"/>
          <w:lang w:val="nl-NL"/>
        </w:rPr>
      </w:pPr>
      <w:r w:rsidRPr="00B01220">
        <w:rPr>
          <w:sz w:val="22"/>
          <w:lang w:val="nl-NL"/>
        </w:rPr>
        <w:t xml:space="preserve">René Lehnherr opende de zitting met het eerste punt over de </w:t>
      </w:r>
      <w:r w:rsidR="00B01220" w:rsidRPr="00B01220">
        <w:rPr>
          <w:sz w:val="22"/>
          <w:lang w:val="nl-NL"/>
        </w:rPr>
        <w:t xml:space="preserve">Colombië-campagne. </w:t>
      </w:r>
      <w:r w:rsidR="00B01220">
        <w:rPr>
          <w:sz w:val="22"/>
          <w:lang w:val="nl-NL"/>
        </w:rPr>
        <w:t xml:space="preserve">Hij heeft na het verblijf van de delegatie een dossier over het zaaigoedproject samengesteld en naar een aantal stichtingen gestuurd. Voor de grotere Stichtingsaanvragen en bewerking werd René geholpen door een projectmedewerkster. De financiering van dit extra werk werd gedragen door een langjarige Longo maï-sympathisant. Ook werd er in de vriendenkring een extra brief voor ondersteuning gestuurd. De Colombië-campagne zal de rest van het jaar zeker actueel blijven. </w:t>
      </w:r>
    </w:p>
    <w:p w:rsidR="00CF6B1A" w:rsidRDefault="00703783" w:rsidP="00A10596">
      <w:pPr>
        <w:numPr>
          <w:ilvl w:val="0"/>
          <w:numId w:val="2"/>
        </w:numPr>
        <w:rPr>
          <w:sz w:val="22"/>
          <w:lang w:val="nl-NL"/>
        </w:rPr>
      </w:pPr>
      <w:r w:rsidRPr="00CF6B1A">
        <w:rPr>
          <w:sz w:val="22"/>
          <w:lang w:val="nl-NL"/>
        </w:rPr>
        <w:t xml:space="preserve">René Lehnherr </w:t>
      </w:r>
      <w:r w:rsidR="00B01220" w:rsidRPr="00CF6B1A">
        <w:rPr>
          <w:sz w:val="22"/>
          <w:lang w:val="nl-NL"/>
        </w:rPr>
        <w:t xml:space="preserve">informeert, dat de kans groot is, dat het mijnproject in Falea niet doorgaat. De activiteiten van het ad-hoc-Falea-comité beperken zich op dit moment tot het ophangen van de tentoonstelling op verschillende plaatsen in Nederland. </w:t>
      </w:r>
    </w:p>
    <w:p w:rsidR="00CF6B1A" w:rsidRDefault="00CF6B1A" w:rsidP="00A10596">
      <w:pPr>
        <w:numPr>
          <w:ilvl w:val="0"/>
          <w:numId w:val="2"/>
        </w:numPr>
        <w:rPr>
          <w:sz w:val="22"/>
          <w:lang w:val="nl-NL"/>
        </w:rPr>
      </w:pPr>
      <w:r>
        <w:rPr>
          <w:sz w:val="22"/>
          <w:lang w:val="nl-NL"/>
        </w:rPr>
        <w:t xml:space="preserve">René Lehnherr vertelt over de Anti-Monsanto-dag in Amsterdam. Door het verblijf van de Colombiaanse delegatie heeft hij zich in het thema zaaigoed ingewerkt en veel contacten geknoopt. Samen met een groep mensen, </w:t>
      </w:r>
      <w:r w:rsidR="00E43B76">
        <w:rPr>
          <w:sz w:val="22"/>
          <w:lang w:val="nl-NL"/>
        </w:rPr>
        <w:t>waaronder veel</w:t>
      </w:r>
      <w:bookmarkStart w:id="0" w:name="_GoBack"/>
      <w:bookmarkEnd w:id="0"/>
      <w:r>
        <w:rPr>
          <w:sz w:val="22"/>
          <w:lang w:val="nl-NL"/>
        </w:rPr>
        <w:t xml:space="preserve"> </w:t>
      </w:r>
      <w:r w:rsidR="00E43B76">
        <w:rPr>
          <w:sz w:val="22"/>
          <w:lang w:val="nl-NL"/>
        </w:rPr>
        <w:t>toneelspelers</w:t>
      </w:r>
      <w:r>
        <w:rPr>
          <w:sz w:val="22"/>
          <w:lang w:val="nl-NL"/>
        </w:rPr>
        <w:t xml:space="preserve"> zijn, hebben ze tijdens de actiedag in Amsterdam straattheater gemaakt over Monsanto. </w:t>
      </w:r>
    </w:p>
    <w:p w:rsidR="003458F8" w:rsidRDefault="00B657C4" w:rsidP="003458F8">
      <w:pPr>
        <w:numPr>
          <w:ilvl w:val="0"/>
          <w:numId w:val="2"/>
        </w:numPr>
        <w:rPr>
          <w:sz w:val="22"/>
          <w:lang w:val="nl-NL"/>
        </w:rPr>
      </w:pPr>
      <w:r w:rsidRPr="00CF6B1A">
        <w:rPr>
          <w:sz w:val="22"/>
          <w:lang w:val="nl-NL"/>
        </w:rPr>
        <w:t xml:space="preserve">Ieke Dekker informeerde over een aanvraag van </w:t>
      </w:r>
      <w:r w:rsidR="00CF6B1A">
        <w:rPr>
          <w:sz w:val="22"/>
          <w:lang w:val="nl-NL"/>
        </w:rPr>
        <w:t xml:space="preserve">Verein Pro Longo maï Bazel. Het plan bestaat een fonds voor de opvang en opleiding van jongeren in </w:t>
      </w:r>
      <w:r w:rsidRPr="00CF6B1A">
        <w:rPr>
          <w:sz w:val="22"/>
          <w:lang w:val="nl-NL"/>
        </w:rPr>
        <w:t>de coöperatie</w:t>
      </w:r>
      <w:r w:rsidR="00CF6B1A">
        <w:rPr>
          <w:sz w:val="22"/>
          <w:lang w:val="nl-NL"/>
        </w:rPr>
        <w:t xml:space="preserve">s aan te leggen. Door de grote toename aan aanvragen voor een langer verblijf, is het noodzakelijk de infrastructuur voor wonen en werken uit te breiden. De Stichting besluit in de herfst hiervoor een brief naar de vriendenkring te sturen. </w:t>
      </w:r>
    </w:p>
    <w:p w:rsidR="003458F8" w:rsidRDefault="003458F8" w:rsidP="003458F8">
      <w:pPr>
        <w:ind w:left="720"/>
        <w:rPr>
          <w:sz w:val="22"/>
          <w:lang w:val="nl-NL"/>
        </w:rPr>
      </w:pPr>
    </w:p>
    <w:p w:rsidR="00BE0347" w:rsidRDefault="00BE0347" w:rsidP="003458F8">
      <w:pPr>
        <w:rPr>
          <w:sz w:val="22"/>
          <w:lang w:val="nl-NL"/>
        </w:rPr>
      </w:pPr>
      <w:r>
        <w:rPr>
          <w:sz w:val="22"/>
          <w:lang w:val="nl-NL"/>
        </w:rPr>
        <w:t>Nadat niemand van de aanwezigen nog vragen of opmerkingen had, werd de vergadering door de voorzitter met een dankwoord besloten.</w:t>
      </w:r>
    </w:p>
    <w:p w:rsidR="00BE0347" w:rsidRDefault="00BE0347">
      <w:pPr>
        <w:rPr>
          <w:sz w:val="22"/>
          <w:lang w:val="nl-NL"/>
        </w:rPr>
      </w:pPr>
    </w:p>
    <w:p w:rsidR="00BE0347" w:rsidRDefault="00BE0347">
      <w:pPr>
        <w:rPr>
          <w:sz w:val="22"/>
          <w:lang w:val="nl-NL"/>
        </w:rPr>
      </w:pPr>
    </w:p>
    <w:p w:rsidR="00BE0347" w:rsidRDefault="00BE0347">
      <w:pPr>
        <w:rPr>
          <w:sz w:val="22"/>
          <w:lang w:val="nl-NL"/>
        </w:rPr>
      </w:pPr>
    </w:p>
    <w:p w:rsidR="00AB03D5" w:rsidRDefault="00AB03D5">
      <w:pPr>
        <w:rPr>
          <w:sz w:val="22"/>
          <w:lang w:val="nl-NL"/>
        </w:rPr>
      </w:pPr>
    </w:p>
    <w:p w:rsidR="00236A9F" w:rsidRDefault="00236A9F">
      <w:pPr>
        <w:rPr>
          <w:sz w:val="22"/>
          <w:lang w:val="nl-NL"/>
        </w:rPr>
      </w:pPr>
      <w:r>
        <w:rPr>
          <w:sz w:val="22"/>
          <w:lang w:val="nl-NL"/>
        </w:rPr>
        <w:t>R</w:t>
      </w:r>
      <w:r w:rsidR="00BE0347">
        <w:rPr>
          <w:sz w:val="22"/>
          <w:lang w:val="nl-NL"/>
        </w:rPr>
        <w:t>ené Lehnherr</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sidR="00BE0347">
        <w:rPr>
          <w:sz w:val="22"/>
          <w:lang w:val="nl-NL"/>
        </w:rPr>
        <w:tab/>
        <w:t>Ieke Dekker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67CF4"/>
    <w:rsid w:val="000B4E5B"/>
    <w:rsid w:val="000B6E1F"/>
    <w:rsid w:val="001753E9"/>
    <w:rsid w:val="00185169"/>
    <w:rsid w:val="0021290D"/>
    <w:rsid w:val="00236A9F"/>
    <w:rsid w:val="0028243D"/>
    <w:rsid w:val="002A665A"/>
    <w:rsid w:val="0033121A"/>
    <w:rsid w:val="003458F8"/>
    <w:rsid w:val="003465AF"/>
    <w:rsid w:val="003524D9"/>
    <w:rsid w:val="003538F0"/>
    <w:rsid w:val="004660B7"/>
    <w:rsid w:val="00495D3B"/>
    <w:rsid w:val="004E0B46"/>
    <w:rsid w:val="0051713D"/>
    <w:rsid w:val="0052577D"/>
    <w:rsid w:val="005529B9"/>
    <w:rsid w:val="00573F13"/>
    <w:rsid w:val="00582F0E"/>
    <w:rsid w:val="00597EE6"/>
    <w:rsid w:val="005A7537"/>
    <w:rsid w:val="00682D35"/>
    <w:rsid w:val="00690E99"/>
    <w:rsid w:val="007035E3"/>
    <w:rsid w:val="00703783"/>
    <w:rsid w:val="00705491"/>
    <w:rsid w:val="00716D57"/>
    <w:rsid w:val="007759FC"/>
    <w:rsid w:val="007811EB"/>
    <w:rsid w:val="00807A32"/>
    <w:rsid w:val="00893CD5"/>
    <w:rsid w:val="008E7E30"/>
    <w:rsid w:val="00946C12"/>
    <w:rsid w:val="009748FC"/>
    <w:rsid w:val="009B5491"/>
    <w:rsid w:val="00AB03D5"/>
    <w:rsid w:val="00AB7A8C"/>
    <w:rsid w:val="00B01220"/>
    <w:rsid w:val="00B657C4"/>
    <w:rsid w:val="00B707B6"/>
    <w:rsid w:val="00BE0347"/>
    <w:rsid w:val="00BF6ECE"/>
    <w:rsid w:val="00C02AEB"/>
    <w:rsid w:val="00C20A66"/>
    <w:rsid w:val="00CF6B1A"/>
    <w:rsid w:val="00D624D2"/>
    <w:rsid w:val="00DB4CF6"/>
    <w:rsid w:val="00DB5EE4"/>
    <w:rsid w:val="00E06105"/>
    <w:rsid w:val="00E43B76"/>
    <w:rsid w:val="00EE32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EACBE-8A64-4467-9656-F3C536A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4</cp:revision>
  <cp:lastPrinted>2010-02-24T17:02:00Z</cp:lastPrinted>
  <dcterms:created xsi:type="dcterms:W3CDTF">2016-01-19T11:04:00Z</dcterms:created>
  <dcterms:modified xsi:type="dcterms:W3CDTF">2016-01-20T10:39:00Z</dcterms:modified>
</cp:coreProperties>
</file>